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54726" w14:textId="567B0007" w:rsidR="00C86E39" w:rsidRDefault="00A42FE1" w:rsidP="00CC359B">
      <w:pPr>
        <w:jc w:val="center"/>
      </w:pPr>
      <w:r>
        <w:rPr>
          <w:noProof/>
        </w:rPr>
        <w:drawing>
          <wp:inline distT="0" distB="0" distL="0" distR="0" wp14:anchorId="4C1F3688" wp14:editId="6D2C45B4">
            <wp:extent cx="5400675" cy="1543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CED46" w14:textId="7B0D1E2A" w:rsidR="00A42FE1" w:rsidRDefault="00A42FE1"/>
    <w:p w14:paraId="414B38A7" w14:textId="556FAEE8" w:rsidR="00A42FE1" w:rsidRDefault="00A42FE1"/>
    <w:p w14:paraId="3895ED99" w14:textId="6AC8CEF6" w:rsidR="00A42FE1" w:rsidRDefault="00A42FE1"/>
    <w:p w14:paraId="34B89F0A" w14:textId="29BA1D39" w:rsidR="00A42FE1" w:rsidRDefault="00A42FE1"/>
    <w:p w14:paraId="63FFDE55" w14:textId="581CE02D" w:rsidR="00A42FE1" w:rsidRDefault="00A42FE1" w:rsidP="00A42FE1">
      <w:pPr>
        <w:jc w:val="center"/>
        <w:rPr>
          <w:rFonts w:ascii="Calibri" w:hAnsi="Calibri" w:cs="Calibri"/>
          <w:sz w:val="96"/>
          <w:szCs w:val="96"/>
        </w:rPr>
      </w:pPr>
      <w:r w:rsidRPr="00A42FE1">
        <w:rPr>
          <w:rFonts w:ascii="Calibri" w:hAnsi="Calibri" w:cs="Calibri"/>
          <w:sz w:val="96"/>
          <w:szCs w:val="96"/>
        </w:rPr>
        <w:t>Products and Pricing</w:t>
      </w:r>
    </w:p>
    <w:p w14:paraId="66D0F710" w14:textId="5F635F2A" w:rsidR="00CC359B" w:rsidRPr="00A42FE1" w:rsidRDefault="00CC359B" w:rsidP="00A42FE1">
      <w:pPr>
        <w:jc w:val="center"/>
        <w:rPr>
          <w:rFonts w:ascii="Calibri" w:hAnsi="Calibri" w:cs="Calibri"/>
          <w:sz w:val="96"/>
          <w:szCs w:val="96"/>
        </w:rPr>
      </w:pPr>
      <w:r>
        <w:rPr>
          <w:rFonts w:ascii="Calibri" w:hAnsi="Calibri" w:cs="Calibri"/>
          <w:sz w:val="96"/>
          <w:szCs w:val="96"/>
        </w:rPr>
        <w:t>2019</w:t>
      </w:r>
    </w:p>
    <w:p w14:paraId="51C473FE" w14:textId="78A2A62B" w:rsidR="00A42FE1" w:rsidRDefault="00A42FE1"/>
    <w:p w14:paraId="12CDCA17" w14:textId="7BCEA19A" w:rsidR="00A42FE1" w:rsidRDefault="00A42FE1"/>
    <w:p w14:paraId="411A9B90" w14:textId="34CEBEA7" w:rsidR="00A42FE1" w:rsidRDefault="00A42FE1"/>
    <w:p w14:paraId="7A74D040" w14:textId="6E66214E" w:rsidR="00A42FE1" w:rsidRDefault="00A42FE1"/>
    <w:p w14:paraId="5F18A97E" w14:textId="502B1FDD" w:rsidR="00A42FE1" w:rsidRDefault="00A42FE1"/>
    <w:p w14:paraId="21723A01" w14:textId="3627EE3D" w:rsidR="00A42FE1" w:rsidRDefault="00A42FE1"/>
    <w:p w14:paraId="34EB64A4" w14:textId="3C0FB097" w:rsidR="00A42FE1" w:rsidRDefault="00A42FE1"/>
    <w:p w14:paraId="0C46B802" w14:textId="77777777" w:rsidR="00CC359B" w:rsidRDefault="00CC359B"/>
    <w:p w14:paraId="74F3D549" w14:textId="77777777" w:rsidR="00A42FE1" w:rsidRDefault="00A42FE1"/>
    <w:p w14:paraId="6F7A0CE9" w14:textId="3DAA20AD" w:rsidR="00CC359B" w:rsidRDefault="00A42FE1" w:rsidP="00CC359B">
      <w:pPr>
        <w:jc w:val="center"/>
      </w:pPr>
      <w:r>
        <w:rPr>
          <w:noProof/>
        </w:rPr>
        <w:drawing>
          <wp:inline distT="0" distB="0" distL="0" distR="0" wp14:anchorId="2900FD67" wp14:editId="100DCBFE">
            <wp:extent cx="4755600" cy="88560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5600" cy="88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B57E8" w14:textId="42B45215" w:rsidR="00CC359B" w:rsidRDefault="00CC359B" w:rsidP="00CC359B">
      <w:r>
        <w:rPr>
          <w:noProof/>
        </w:rPr>
        <w:lastRenderedPageBreak/>
        <w:drawing>
          <wp:inline distT="0" distB="0" distL="0" distR="0" wp14:anchorId="2FB97FE9" wp14:editId="3D8F4DD8">
            <wp:extent cx="1627200" cy="464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200" cy="46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DC32D" w14:textId="4F91469E" w:rsidR="00CC359B" w:rsidRDefault="00CC359B" w:rsidP="00CC359B"/>
    <w:p w14:paraId="0669C9E3" w14:textId="77777777" w:rsidR="004C6D55" w:rsidRPr="00F8077C" w:rsidRDefault="004C6D55" w:rsidP="004C6D55">
      <w:pPr>
        <w:spacing w:after="120"/>
        <w:rPr>
          <w:rFonts w:cstheme="minorHAnsi"/>
          <w:color w:val="000000" w:themeColor="text1"/>
        </w:rPr>
      </w:pPr>
      <w:r>
        <w:rPr>
          <w:sz w:val="36"/>
          <w:szCs w:val="36"/>
        </w:rPr>
        <w:t>MHW Core</w:t>
      </w:r>
    </w:p>
    <w:p w14:paraId="2372C4E3" w14:textId="77777777" w:rsidR="004C6D55" w:rsidRPr="00EE73EC" w:rsidRDefault="004C6D55" w:rsidP="004C6D55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807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This workshop provides participants an in depth understanding of mental health and mental illness. It is made up of four modules: Mental Health at Work, Mood and Depression, Stress and Anxiety, and Psychological Health and Safety. Our core workshop features awareness building, responding skills, and collaborative change. </w:t>
      </w:r>
      <w:r w:rsidRPr="00EE73EC">
        <w:rPr>
          <w:rFonts w:asciiTheme="minorHAnsi" w:hAnsiTheme="minorHAnsi" w:cstheme="minorHAnsi"/>
          <w:color w:val="000000" w:themeColor="text1"/>
          <w:sz w:val="22"/>
          <w:szCs w:val="22"/>
        </w:rPr>
        <w:t>This workshop is highly interactive with activities and discussion throughout.</w:t>
      </w:r>
      <w:r w:rsidRPr="00F807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EE73EC">
        <w:rPr>
          <w:rFonts w:asciiTheme="minorHAnsi" w:hAnsiTheme="minorHAnsi" w:cstheme="minorHAnsi"/>
          <w:color w:val="000000" w:themeColor="text1"/>
          <w:sz w:val="22"/>
          <w:szCs w:val="22"/>
        </w:rPr>
        <w:t>By the end of this session, participants will:</w:t>
      </w:r>
    </w:p>
    <w:p w14:paraId="04F7ED85" w14:textId="77777777" w:rsidR="004C6D55" w:rsidRPr="00EE73EC" w:rsidRDefault="004C6D55" w:rsidP="004C6D55">
      <w:pPr>
        <w:numPr>
          <w:ilvl w:val="0"/>
          <w:numId w:val="1"/>
        </w:numPr>
        <w:spacing w:after="60" w:line="240" w:lineRule="auto"/>
        <w:ind w:left="525"/>
        <w:jc w:val="both"/>
        <w:textAlignment w:val="top"/>
        <w:rPr>
          <w:rFonts w:eastAsia="Times New Roman" w:cstheme="minorHAnsi"/>
          <w:color w:val="000000" w:themeColor="text1"/>
          <w:lang w:eastAsia="en-CA"/>
        </w:rPr>
      </w:pPr>
      <w:r w:rsidRPr="00EE73EC">
        <w:rPr>
          <w:rFonts w:eastAsia="Times New Roman" w:cstheme="minorHAnsi"/>
          <w:color w:val="000000" w:themeColor="text1"/>
          <w:lang w:eastAsia="en-CA"/>
        </w:rPr>
        <w:t>Have a better understanding of mental health</w:t>
      </w:r>
    </w:p>
    <w:p w14:paraId="365FAB82" w14:textId="77777777" w:rsidR="004C6D55" w:rsidRPr="00EE73EC" w:rsidRDefault="004C6D55" w:rsidP="004C6D55">
      <w:pPr>
        <w:numPr>
          <w:ilvl w:val="0"/>
          <w:numId w:val="1"/>
        </w:numPr>
        <w:spacing w:after="60" w:line="240" w:lineRule="auto"/>
        <w:ind w:left="525"/>
        <w:jc w:val="both"/>
        <w:textAlignment w:val="top"/>
        <w:rPr>
          <w:rFonts w:eastAsia="Times New Roman" w:cstheme="minorHAnsi"/>
          <w:color w:val="000000" w:themeColor="text1"/>
          <w:lang w:eastAsia="en-CA"/>
        </w:rPr>
      </w:pPr>
      <w:r w:rsidRPr="00EE73EC">
        <w:rPr>
          <w:rFonts w:eastAsia="Times New Roman" w:cstheme="minorHAnsi"/>
          <w:color w:val="000000" w:themeColor="text1"/>
          <w:lang w:eastAsia="en-CA"/>
        </w:rPr>
        <w:t xml:space="preserve">Be more able to </w:t>
      </w:r>
      <w:proofErr w:type="gramStart"/>
      <w:r w:rsidRPr="00EE73EC">
        <w:rPr>
          <w:rFonts w:eastAsia="Times New Roman" w:cstheme="minorHAnsi"/>
          <w:color w:val="000000" w:themeColor="text1"/>
          <w:lang w:eastAsia="en-CA"/>
        </w:rPr>
        <w:t>recognized</w:t>
      </w:r>
      <w:proofErr w:type="gramEnd"/>
      <w:r w:rsidRPr="00EE73EC">
        <w:rPr>
          <w:rFonts w:eastAsia="Times New Roman" w:cstheme="minorHAnsi"/>
          <w:color w:val="000000" w:themeColor="text1"/>
          <w:lang w:eastAsia="en-CA"/>
        </w:rPr>
        <w:t xml:space="preserve"> signs and symptoms of common mental illnesses at work</w:t>
      </w:r>
    </w:p>
    <w:p w14:paraId="0F4369CE" w14:textId="77777777" w:rsidR="004C6D55" w:rsidRPr="00EE73EC" w:rsidRDefault="004C6D55" w:rsidP="004C6D55">
      <w:pPr>
        <w:numPr>
          <w:ilvl w:val="0"/>
          <w:numId w:val="1"/>
        </w:numPr>
        <w:spacing w:after="60" w:line="240" w:lineRule="auto"/>
        <w:ind w:left="525"/>
        <w:jc w:val="both"/>
        <w:textAlignment w:val="top"/>
        <w:rPr>
          <w:rFonts w:eastAsia="Times New Roman" w:cstheme="minorHAnsi"/>
          <w:color w:val="000000" w:themeColor="text1"/>
          <w:lang w:eastAsia="en-CA"/>
        </w:rPr>
      </w:pPr>
      <w:r w:rsidRPr="00EE73EC">
        <w:rPr>
          <w:rFonts w:eastAsia="Times New Roman" w:cstheme="minorHAnsi"/>
          <w:color w:val="000000" w:themeColor="text1"/>
          <w:lang w:eastAsia="en-CA"/>
        </w:rPr>
        <w:t>Start to build confidence in having conversations around mental health concerns</w:t>
      </w:r>
    </w:p>
    <w:p w14:paraId="283EB391" w14:textId="77777777" w:rsidR="004C6D55" w:rsidRPr="00EE73EC" w:rsidRDefault="004C6D55" w:rsidP="004C6D55">
      <w:pPr>
        <w:numPr>
          <w:ilvl w:val="0"/>
          <w:numId w:val="1"/>
        </w:numPr>
        <w:spacing w:after="60" w:line="240" w:lineRule="auto"/>
        <w:ind w:left="525"/>
        <w:jc w:val="both"/>
        <w:textAlignment w:val="top"/>
        <w:rPr>
          <w:rFonts w:eastAsia="Times New Roman" w:cstheme="minorHAnsi"/>
          <w:color w:val="000000" w:themeColor="text1"/>
          <w:lang w:eastAsia="en-CA"/>
        </w:rPr>
      </w:pPr>
      <w:r w:rsidRPr="00EE73EC">
        <w:rPr>
          <w:rFonts w:eastAsia="Times New Roman" w:cstheme="minorHAnsi"/>
          <w:color w:val="000000" w:themeColor="text1"/>
          <w:lang w:eastAsia="en-CA"/>
        </w:rPr>
        <w:t>Build greater comfort in seeking help for themselves and others</w:t>
      </w:r>
    </w:p>
    <w:p w14:paraId="087B9034" w14:textId="77777777" w:rsidR="004C6D55" w:rsidRPr="00EE73EC" w:rsidRDefault="004C6D55" w:rsidP="004C6D55">
      <w:pPr>
        <w:numPr>
          <w:ilvl w:val="0"/>
          <w:numId w:val="1"/>
        </w:numPr>
        <w:spacing w:after="60" w:line="240" w:lineRule="auto"/>
        <w:ind w:left="525"/>
        <w:jc w:val="both"/>
        <w:textAlignment w:val="top"/>
        <w:rPr>
          <w:rFonts w:eastAsia="Times New Roman" w:cstheme="minorHAnsi"/>
          <w:color w:val="000000" w:themeColor="text1"/>
          <w:lang w:eastAsia="en-CA"/>
        </w:rPr>
      </w:pPr>
      <w:r w:rsidRPr="00EE73EC">
        <w:rPr>
          <w:rFonts w:eastAsia="Times New Roman" w:cstheme="minorHAnsi"/>
          <w:color w:val="000000" w:themeColor="text1"/>
          <w:lang w:eastAsia="en-CA"/>
        </w:rPr>
        <w:t>Be more aware of where to look and how to ask for resources</w:t>
      </w:r>
    </w:p>
    <w:p w14:paraId="0757DC28" w14:textId="77777777" w:rsidR="004C6D55" w:rsidRDefault="004C6D55" w:rsidP="004C6D55">
      <w:pPr>
        <w:rPr>
          <w:rFonts w:cstheme="minorHAnsi"/>
          <w:color w:val="000000" w:themeColor="text1"/>
        </w:rPr>
      </w:pPr>
      <w:r w:rsidRPr="00F8077C">
        <w:rPr>
          <w:rFonts w:cstheme="minorHAnsi"/>
          <w:color w:val="000000" w:themeColor="text1"/>
        </w:rPr>
        <w:t>Course length: Full day</w:t>
      </w:r>
    </w:p>
    <w:p w14:paraId="50A5A606" w14:textId="77777777" w:rsidR="004C6D55" w:rsidRDefault="004C6D55" w:rsidP="004C6D55">
      <w:pPr>
        <w:spacing w:after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Cost: $2499 up to 15 participants</w:t>
      </w:r>
    </w:p>
    <w:p w14:paraId="7DDF168F" w14:textId="77777777" w:rsidR="004C6D55" w:rsidRDefault="004C6D55" w:rsidP="004C6D55">
      <w:pPr>
        <w:spacing w:after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         $99 each additional participant to 25</w:t>
      </w:r>
    </w:p>
    <w:p w14:paraId="2DC100B1" w14:textId="77777777" w:rsidR="004C6D55" w:rsidRDefault="004C6D55" w:rsidP="00CC359B">
      <w:pPr>
        <w:rPr>
          <w:sz w:val="36"/>
          <w:szCs w:val="36"/>
        </w:rPr>
      </w:pPr>
    </w:p>
    <w:p w14:paraId="29D07E54" w14:textId="4ADA24C2" w:rsidR="004948CC" w:rsidRDefault="004948CC" w:rsidP="00CC359B">
      <w:pPr>
        <w:rPr>
          <w:rFonts w:cstheme="minorHAnsi"/>
          <w:color w:val="000000" w:themeColor="text1"/>
        </w:rPr>
      </w:pPr>
      <w:r>
        <w:rPr>
          <w:sz w:val="36"/>
          <w:szCs w:val="36"/>
        </w:rPr>
        <w:t>MHW</w:t>
      </w:r>
      <w:r>
        <w:rPr>
          <w:sz w:val="36"/>
          <w:szCs w:val="36"/>
        </w:rPr>
        <w:t xml:space="preserve"> In Focus</w:t>
      </w:r>
    </w:p>
    <w:p w14:paraId="5F5B5F1E" w14:textId="420952C4" w:rsidR="00CC359B" w:rsidRDefault="00CC359B" w:rsidP="00CC359B">
      <w:pPr>
        <w:rPr>
          <w:rFonts w:cstheme="minorHAnsi"/>
          <w:color w:val="000000" w:themeColor="text1"/>
        </w:rPr>
      </w:pPr>
      <w:r w:rsidRPr="00F8077C">
        <w:rPr>
          <w:rFonts w:cstheme="minorHAnsi"/>
          <w:color w:val="000000" w:themeColor="text1"/>
        </w:rPr>
        <w:t xml:space="preserve">These workshops take content from the Mental Health Works Core Workshop and focus it to your needs in a half-day format. Workplaces that want to learn more about specific mental health issues or the National Standard for Psychological Health and Safety can </w:t>
      </w:r>
      <w:r w:rsidR="004948CC">
        <w:rPr>
          <w:rFonts w:cstheme="minorHAnsi"/>
          <w:color w:val="000000" w:themeColor="text1"/>
        </w:rPr>
        <w:t>now</w:t>
      </w:r>
      <w:r w:rsidRPr="00F8077C">
        <w:rPr>
          <w:rFonts w:cstheme="minorHAnsi"/>
          <w:color w:val="000000" w:themeColor="text1"/>
        </w:rPr>
        <w:t xml:space="preserve"> focus on one topic at a time. Course length: Half day</w:t>
      </w:r>
    </w:p>
    <w:p w14:paraId="4F5CD96A" w14:textId="6BFC8016" w:rsidR="00CC359B" w:rsidRDefault="00CC359B" w:rsidP="004948CC">
      <w:pPr>
        <w:spacing w:after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Cost: $1499</w:t>
      </w:r>
      <w:r w:rsidR="004948CC">
        <w:rPr>
          <w:rFonts w:cstheme="minorHAnsi"/>
          <w:color w:val="000000" w:themeColor="text1"/>
        </w:rPr>
        <w:t xml:space="preserve"> up to 20 participants</w:t>
      </w:r>
    </w:p>
    <w:p w14:paraId="50CAAA67" w14:textId="75BEBB37" w:rsidR="004948CC" w:rsidRDefault="004948CC" w:rsidP="004948CC">
      <w:pPr>
        <w:spacing w:after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         $89 each additional participant up to 30</w:t>
      </w:r>
    </w:p>
    <w:p w14:paraId="687B4A72" w14:textId="5CE3F6DE" w:rsidR="004948CC" w:rsidRDefault="004948CC" w:rsidP="004948CC">
      <w:pPr>
        <w:spacing w:after="0"/>
        <w:rPr>
          <w:rFonts w:cstheme="minorHAnsi"/>
          <w:color w:val="000000" w:themeColor="text1"/>
        </w:rPr>
      </w:pPr>
    </w:p>
    <w:p w14:paraId="60445473" w14:textId="77777777" w:rsidR="004C6D55" w:rsidRDefault="004C6D55" w:rsidP="004C6D55">
      <w:pPr>
        <w:rPr>
          <w:sz w:val="36"/>
          <w:szCs w:val="36"/>
        </w:rPr>
      </w:pPr>
      <w:r>
        <w:rPr>
          <w:sz w:val="36"/>
          <w:szCs w:val="36"/>
        </w:rPr>
        <w:t>MHW Essentials</w:t>
      </w:r>
    </w:p>
    <w:p w14:paraId="3868AAED" w14:textId="77777777" w:rsidR="004C6D55" w:rsidRDefault="004C6D55" w:rsidP="004C6D55">
      <w:pPr>
        <w:rPr>
          <w:rFonts w:cstheme="minorHAnsi"/>
          <w:color w:val="000000" w:themeColor="text1"/>
        </w:rPr>
      </w:pPr>
      <w:r w:rsidRPr="00F8077C">
        <w:rPr>
          <w:rFonts w:cstheme="minorHAnsi"/>
          <w:color w:val="000000" w:themeColor="text1"/>
        </w:rPr>
        <w:t>These workshops provide an overview of the most essential ideas and skills in workplace mental health. Short</w:t>
      </w:r>
      <w:r>
        <w:rPr>
          <w:rFonts w:cstheme="minorHAnsi"/>
          <w:color w:val="000000" w:themeColor="text1"/>
        </w:rPr>
        <w:t xml:space="preserve">, </w:t>
      </w:r>
      <w:proofErr w:type="gramStart"/>
      <w:r>
        <w:rPr>
          <w:rFonts w:cstheme="minorHAnsi"/>
          <w:color w:val="000000" w:themeColor="text1"/>
        </w:rPr>
        <w:t>60-75 minute</w:t>
      </w:r>
      <w:proofErr w:type="gramEnd"/>
      <w:r w:rsidRPr="00F8077C">
        <w:rPr>
          <w:rFonts w:cstheme="minorHAnsi"/>
          <w:color w:val="000000" w:themeColor="text1"/>
        </w:rPr>
        <w:t xml:space="preserve"> presentations can target specific points such as depression, stress, vicarious trauma, psychological health and safety and more.</w:t>
      </w:r>
    </w:p>
    <w:p w14:paraId="22721633" w14:textId="77777777" w:rsidR="004C6D55" w:rsidRDefault="004C6D55" w:rsidP="004C6D55">
      <w:pPr>
        <w:spacing w:after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Cost: $799 up to 40 participants</w:t>
      </w:r>
    </w:p>
    <w:p w14:paraId="0DCA5CAD" w14:textId="77777777" w:rsidR="004C6D55" w:rsidRDefault="004C6D55" w:rsidP="004C6D55">
      <w:pPr>
        <w:spacing w:after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         $999 over 40 participants</w:t>
      </w:r>
    </w:p>
    <w:p w14:paraId="30827B5D" w14:textId="77777777" w:rsidR="004948CC" w:rsidRDefault="004948CC" w:rsidP="004948CC">
      <w:pPr>
        <w:spacing w:after="0"/>
        <w:rPr>
          <w:rFonts w:cstheme="minorHAnsi"/>
          <w:color w:val="000000" w:themeColor="text1"/>
        </w:rPr>
      </w:pPr>
    </w:p>
    <w:p w14:paraId="55E8832A" w14:textId="453E102C" w:rsidR="00CC359B" w:rsidRDefault="00CC359B" w:rsidP="00CC359B">
      <w:pPr>
        <w:rPr>
          <w:sz w:val="24"/>
          <w:szCs w:val="24"/>
        </w:rPr>
      </w:pPr>
    </w:p>
    <w:p w14:paraId="78FF4DCF" w14:textId="6663C8CD" w:rsidR="00A14EC5" w:rsidRDefault="00A14EC5" w:rsidP="004C6D55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Are you a small Yukon business? We have options for you! Talk to us today.</w:t>
      </w:r>
    </w:p>
    <w:p w14:paraId="2AA51EDC" w14:textId="4D36DDEB" w:rsidR="004948CC" w:rsidRDefault="004948CC" w:rsidP="004948CC">
      <w:pPr>
        <w:jc w:val="center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B8E71CD" wp14:editId="78396725">
            <wp:extent cx="4323600" cy="1234800"/>
            <wp:effectExtent l="0" t="0" r="127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600" cy="123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C545E" w14:textId="72541026" w:rsidR="004948CC" w:rsidRDefault="004948CC" w:rsidP="004948CC">
      <w:pPr>
        <w:jc w:val="center"/>
        <w:rPr>
          <w:sz w:val="24"/>
          <w:szCs w:val="24"/>
        </w:rPr>
      </w:pPr>
    </w:p>
    <w:p w14:paraId="1DFC7E0A" w14:textId="7A7BFF66" w:rsidR="004948CC" w:rsidRPr="004948CC" w:rsidRDefault="004948CC" w:rsidP="004948CC">
      <w:pPr>
        <w:jc w:val="center"/>
        <w:rPr>
          <w:sz w:val="32"/>
          <w:szCs w:val="32"/>
        </w:rPr>
      </w:pPr>
    </w:p>
    <w:p w14:paraId="0201EDFC" w14:textId="71AD9CBF" w:rsidR="004948CC" w:rsidRDefault="004948CC" w:rsidP="004948CC">
      <w:pPr>
        <w:jc w:val="center"/>
        <w:rPr>
          <w:sz w:val="32"/>
          <w:szCs w:val="32"/>
        </w:rPr>
      </w:pPr>
      <w:r w:rsidRPr="004948CC">
        <w:rPr>
          <w:sz w:val="32"/>
          <w:szCs w:val="32"/>
        </w:rPr>
        <w:t>Talk to us today to find out more about these workshops and the topics covered. We can tailor the program to fit the needs of your workplace.</w:t>
      </w:r>
    </w:p>
    <w:p w14:paraId="2C634658" w14:textId="5C269909" w:rsidR="004948CC" w:rsidRDefault="004948CC" w:rsidP="004948CC">
      <w:pPr>
        <w:jc w:val="center"/>
        <w:rPr>
          <w:sz w:val="32"/>
          <w:szCs w:val="32"/>
        </w:rPr>
      </w:pPr>
    </w:p>
    <w:p w14:paraId="4FC9C39D" w14:textId="77777777" w:rsidR="004948CC" w:rsidRDefault="004948CC" w:rsidP="004948CC">
      <w:pPr>
        <w:jc w:val="center"/>
        <w:rPr>
          <w:sz w:val="32"/>
          <w:szCs w:val="32"/>
        </w:rPr>
      </w:pPr>
    </w:p>
    <w:p w14:paraId="30044CF5" w14:textId="2CEABCD0" w:rsidR="004948CC" w:rsidRDefault="004948CC" w:rsidP="004948CC">
      <w:pPr>
        <w:jc w:val="center"/>
        <w:rPr>
          <w:sz w:val="28"/>
          <w:szCs w:val="28"/>
        </w:rPr>
      </w:pPr>
      <w:r>
        <w:rPr>
          <w:sz w:val="28"/>
          <w:szCs w:val="28"/>
        </w:rPr>
        <w:t>Bonnie MacDonald, Program Coordinator</w:t>
      </w:r>
    </w:p>
    <w:p w14:paraId="445A4736" w14:textId="4DB38BF1" w:rsidR="004948CC" w:rsidRDefault="004948CC" w:rsidP="004948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Tiffanie </w:t>
      </w:r>
      <w:proofErr w:type="spellStart"/>
      <w:r>
        <w:rPr>
          <w:sz w:val="28"/>
          <w:szCs w:val="28"/>
        </w:rPr>
        <w:t>Tasane</w:t>
      </w:r>
      <w:proofErr w:type="spellEnd"/>
      <w:r>
        <w:rPr>
          <w:sz w:val="28"/>
          <w:szCs w:val="28"/>
        </w:rPr>
        <w:t>, Executive Director</w:t>
      </w:r>
    </w:p>
    <w:p w14:paraId="7C0C7BDB" w14:textId="494F7F9F" w:rsidR="004948CC" w:rsidRDefault="004948CC" w:rsidP="004948CC">
      <w:pPr>
        <w:jc w:val="center"/>
        <w:rPr>
          <w:sz w:val="28"/>
          <w:szCs w:val="28"/>
        </w:rPr>
      </w:pPr>
      <w:r>
        <w:rPr>
          <w:sz w:val="28"/>
          <w:szCs w:val="28"/>
        </w:rPr>
        <w:t>668-6429</w:t>
      </w:r>
    </w:p>
    <w:p w14:paraId="09DFCE48" w14:textId="438DE21C" w:rsidR="004948CC" w:rsidRDefault="004948CC" w:rsidP="004948CC">
      <w:pPr>
        <w:jc w:val="center"/>
        <w:rPr>
          <w:sz w:val="28"/>
          <w:szCs w:val="28"/>
        </w:rPr>
      </w:pPr>
      <w:hyperlink r:id="rId9" w:history="1">
        <w:r w:rsidRPr="00E24CA5">
          <w:rPr>
            <w:rStyle w:val="Hyperlink"/>
            <w:sz w:val="28"/>
            <w:szCs w:val="28"/>
          </w:rPr>
          <w:t>edmhayukon@gmail.com</w:t>
        </w:r>
      </w:hyperlink>
    </w:p>
    <w:p w14:paraId="3528324D" w14:textId="621E7D8D" w:rsidR="004948CC" w:rsidRDefault="004948CC" w:rsidP="004948CC">
      <w:pPr>
        <w:jc w:val="center"/>
        <w:rPr>
          <w:sz w:val="28"/>
          <w:szCs w:val="28"/>
        </w:rPr>
      </w:pPr>
    </w:p>
    <w:p w14:paraId="46C3724C" w14:textId="5304B2E9" w:rsidR="004948CC" w:rsidRDefault="004948CC" w:rsidP="004948CC">
      <w:pPr>
        <w:jc w:val="center"/>
        <w:rPr>
          <w:sz w:val="28"/>
          <w:szCs w:val="28"/>
        </w:rPr>
      </w:pPr>
    </w:p>
    <w:p w14:paraId="765084A9" w14:textId="09FE3671" w:rsidR="004948CC" w:rsidRDefault="004948CC" w:rsidP="004948CC">
      <w:pPr>
        <w:jc w:val="center"/>
        <w:rPr>
          <w:sz w:val="28"/>
          <w:szCs w:val="28"/>
        </w:rPr>
      </w:pPr>
    </w:p>
    <w:p w14:paraId="787B4804" w14:textId="2C86BFC9" w:rsidR="004948CC" w:rsidRDefault="004948CC" w:rsidP="004948CC">
      <w:pPr>
        <w:jc w:val="center"/>
        <w:rPr>
          <w:sz w:val="28"/>
          <w:szCs w:val="28"/>
        </w:rPr>
      </w:pPr>
    </w:p>
    <w:p w14:paraId="48783F16" w14:textId="48190A41" w:rsidR="004948CC" w:rsidRDefault="004948CC" w:rsidP="004948CC">
      <w:pPr>
        <w:jc w:val="center"/>
        <w:rPr>
          <w:sz w:val="28"/>
          <w:szCs w:val="28"/>
        </w:rPr>
      </w:pPr>
    </w:p>
    <w:p w14:paraId="03AB4299" w14:textId="77777777" w:rsidR="004948CC" w:rsidRDefault="004948CC" w:rsidP="004948CC">
      <w:pPr>
        <w:jc w:val="center"/>
        <w:rPr>
          <w:sz w:val="28"/>
          <w:szCs w:val="28"/>
        </w:rPr>
      </w:pPr>
    </w:p>
    <w:p w14:paraId="4C2DA368" w14:textId="23280F53" w:rsidR="004948CC" w:rsidRDefault="004948CC" w:rsidP="004948CC">
      <w:pPr>
        <w:jc w:val="center"/>
        <w:rPr>
          <w:sz w:val="28"/>
          <w:szCs w:val="28"/>
        </w:rPr>
      </w:pPr>
    </w:p>
    <w:p w14:paraId="52E0A29E" w14:textId="0770AA2F" w:rsidR="004948CC" w:rsidRDefault="004948CC" w:rsidP="004948CC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A80DCCB" wp14:editId="2CA31530">
            <wp:extent cx="4755600" cy="885600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5600" cy="88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3D7517" w14:textId="106E66BA" w:rsidR="004948CC" w:rsidRDefault="004948CC" w:rsidP="004948CC">
      <w:pPr>
        <w:jc w:val="center"/>
        <w:rPr>
          <w:sz w:val="28"/>
          <w:szCs w:val="28"/>
        </w:rPr>
      </w:pPr>
    </w:p>
    <w:p w14:paraId="7667B845" w14:textId="041532F2" w:rsidR="004948CC" w:rsidRDefault="004948CC" w:rsidP="004948CC">
      <w:pPr>
        <w:jc w:val="center"/>
        <w:rPr>
          <w:sz w:val="28"/>
          <w:szCs w:val="28"/>
        </w:rPr>
      </w:pPr>
    </w:p>
    <w:p w14:paraId="3C501567" w14:textId="6751DFB1" w:rsidR="004948CC" w:rsidRDefault="004948CC" w:rsidP="004948CC">
      <w:pPr>
        <w:jc w:val="center"/>
        <w:rPr>
          <w:sz w:val="28"/>
          <w:szCs w:val="28"/>
        </w:rPr>
      </w:pPr>
    </w:p>
    <w:p w14:paraId="4AFF69E2" w14:textId="77777777" w:rsidR="004948CC" w:rsidRPr="004948CC" w:rsidRDefault="004948CC" w:rsidP="004948CC">
      <w:pPr>
        <w:jc w:val="center"/>
        <w:rPr>
          <w:sz w:val="28"/>
          <w:szCs w:val="28"/>
        </w:rPr>
      </w:pPr>
    </w:p>
    <w:sectPr w:rsidR="004948CC" w:rsidRPr="004948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72FC1"/>
    <w:multiLevelType w:val="multilevel"/>
    <w:tmpl w:val="7C02C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FE1"/>
    <w:rsid w:val="00035B2F"/>
    <w:rsid w:val="004948CC"/>
    <w:rsid w:val="004C6D55"/>
    <w:rsid w:val="00A14EC5"/>
    <w:rsid w:val="00A42FE1"/>
    <w:rsid w:val="00A51761"/>
    <w:rsid w:val="00C86E39"/>
    <w:rsid w:val="00CC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176AE"/>
  <w15:chartTrackingRefBased/>
  <w15:docId w15:val="{332293EB-86AC-406D-8153-80371AC7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3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4948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48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dmhayuk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C6529-82E4-405E-BCFD-726ECC8B2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edmhayukon@gmail.com</dc:creator>
  <cp:keywords/>
  <dc:description/>
  <cp:lastModifiedBy>edmhayukon@gmail.com</cp:lastModifiedBy>
  <cp:revision>3</cp:revision>
  <dcterms:created xsi:type="dcterms:W3CDTF">2019-01-10T21:59:00Z</dcterms:created>
  <dcterms:modified xsi:type="dcterms:W3CDTF">2019-01-11T00:34:00Z</dcterms:modified>
</cp:coreProperties>
</file>